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A7E7" w14:textId="12105D6D" w:rsidR="00040401" w:rsidRDefault="00466649">
      <w:pPr>
        <w:pStyle w:val="BodyA"/>
        <w:jc w:val="center"/>
        <w:rPr>
          <w:b/>
          <w:bCs/>
          <w:sz w:val="28"/>
          <w:szCs w:val="28"/>
        </w:rPr>
      </w:pPr>
      <w:bookmarkStart w:id="0" w:name="_Hlk69377828"/>
      <w:r>
        <w:rPr>
          <w:b/>
          <w:bCs/>
          <w:sz w:val="28"/>
          <w:szCs w:val="28"/>
        </w:rPr>
        <w:t>Academic Paper Topic</w:t>
      </w:r>
    </w:p>
    <w:p w14:paraId="09EA308C" w14:textId="55108171" w:rsidR="00040401" w:rsidRDefault="00466649">
      <w:pPr>
        <w:pStyle w:val="BodyA"/>
        <w:jc w:val="center"/>
        <w:rPr>
          <w:sz w:val="18"/>
          <w:szCs w:val="18"/>
          <w:vertAlign w:val="superscript"/>
        </w:rPr>
      </w:pPr>
      <w:r>
        <w:rPr>
          <w:sz w:val="20"/>
          <w:szCs w:val="20"/>
        </w:rPr>
        <w:t>Name of Author</w:t>
      </w:r>
      <w:r w:rsidR="006479B6">
        <w:rPr>
          <w:sz w:val="20"/>
          <w:szCs w:val="20"/>
          <w:vertAlign w:val="superscript"/>
        </w:rPr>
        <w:t>1</w:t>
      </w:r>
      <w:r w:rsidR="006479B6">
        <w:rPr>
          <w:sz w:val="20"/>
          <w:szCs w:val="20"/>
        </w:rPr>
        <w:t xml:space="preserve">, </w:t>
      </w:r>
      <w:r>
        <w:rPr>
          <w:sz w:val="20"/>
          <w:szCs w:val="20"/>
        </w:rPr>
        <w:t>Name of Author</w:t>
      </w:r>
      <w:r w:rsidR="006479B6">
        <w:rPr>
          <w:sz w:val="20"/>
          <w:szCs w:val="20"/>
          <w:vertAlign w:val="superscript"/>
        </w:rPr>
        <w:t xml:space="preserve">2*, </w:t>
      </w:r>
      <w:r>
        <w:rPr>
          <w:sz w:val="20"/>
          <w:szCs w:val="20"/>
        </w:rPr>
        <w:t>Name of Author</w:t>
      </w:r>
      <w:r w:rsidR="006479B6">
        <w:rPr>
          <w:sz w:val="18"/>
          <w:szCs w:val="18"/>
          <w:vertAlign w:val="superscript"/>
        </w:rPr>
        <w:t>3</w:t>
      </w:r>
    </w:p>
    <w:p w14:paraId="78552659" w14:textId="77777777" w:rsidR="00040401" w:rsidRDefault="006479B6">
      <w:pPr>
        <w:pStyle w:val="BodyA"/>
        <w:jc w:val="center"/>
        <w:rPr>
          <w:rFonts w:ascii="Calibri" w:eastAsia="Calibri" w:hAnsi="Calibri" w:cs="Calibri"/>
          <w:sz w:val="18"/>
          <w:szCs w:val="18"/>
        </w:rPr>
      </w:pPr>
      <w:r>
        <w:rPr>
          <w:sz w:val="18"/>
          <w:szCs w:val="18"/>
          <w:vertAlign w:val="superscript"/>
        </w:rPr>
        <w:t>1</w:t>
      </w:r>
      <w:r>
        <w:rPr>
          <w:sz w:val="18"/>
          <w:szCs w:val="18"/>
        </w:rPr>
        <w:t xml:space="preserve">Faculty of Liberal Arts, </w:t>
      </w:r>
      <w:proofErr w:type="spellStart"/>
      <w:r>
        <w:rPr>
          <w:sz w:val="18"/>
          <w:szCs w:val="18"/>
        </w:rPr>
        <w:t>Huachiew</w:t>
      </w:r>
      <w:proofErr w:type="spellEnd"/>
      <w:r>
        <w:rPr>
          <w:sz w:val="18"/>
          <w:szCs w:val="18"/>
        </w:rPr>
        <w:t xml:space="preserve"> </w:t>
      </w:r>
      <w:proofErr w:type="spellStart"/>
      <w:r>
        <w:rPr>
          <w:sz w:val="18"/>
          <w:szCs w:val="18"/>
        </w:rPr>
        <w:t>Chalermprakiet</w:t>
      </w:r>
      <w:proofErr w:type="spellEnd"/>
      <w:r>
        <w:rPr>
          <w:sz w:val="18"/>
          <w:szCs w:val="18"/>
        </w:rPr>
        <w:t xml:space="preserve"> University, Samutprakarn, Thailand</w:t>
      </w:r>
    </w:p>
    <w:p w14:paraId="75AD2D13" w14:textId="77777777" w:rsidR="00040401" w:rsidRDefault="006479B6">
      <w:pPr>
        <w:pStyle w:val="Body"/>
        <w:widowControl w:val="0"/>
        <w:tabs>
          <w:tab w:val="left" w:pos="360"/>
          <w:tab w:val="left" w:pos="1440"/>
          <w:tab w:val="left" w:pos="1800"/>
          <w:tab w:val="center" w:pos="4800"/>
          <w:tab w:val="right" w:pos="8194"/>
        </w:tabs>
        <w:jc w:val="center"/>
        <w:rPr>
          <w:sz w:val="18"/>
          <w:szCs w:val="18"/>
          <w14:textOutline w14:w="12700" w14:cap="flat" w14:cmpd="sng" w14:algn="ctr">
            <w14:noFill/>
            <w14:prstDash w14:val="solid"/>
            <w14:miter w14:lim="400000"/>
          </w14:textOutline>
        </w:rPr>
      </w:pPr>
      <w:r>
        <w:rPr>
          <w:sz w:val="18"/>
          <w:szCs w:val="18"/>
          <w:vertAlign w:val="superscript"/>
          <w14:textOutline w14:w="12700" w14:cap="flat" w14:cmpd="sng" w14:algn="ctr">
            <w14:noFill/>
            <w14:prstDash w14:val="solid"/>
            <w14:miter w14:lim="400000"/>
          </w14:textOutline>
        </w:rPr>
        <w:t>2</w:t>
      </w:r>
      <w:r>
        <w:rPr>
          <w:sz w:val="18"/>
          <w:szCs w:val="18"/>
          <w14:textOutline w14:w="12700" w14:cap="flat" w14:cmpd="sng" w14:algn="ctr">
            <w14:noFill/>
            <w14:prstDash w14:val="solid"/>
            <w14:miter w14:lim="400000"/>
          </w14:textOutline>
        </w:rPr>
        <w:t>Faculty of Integrated School, Angeles University Foundation, Angeles City, Philippines</w:t>
      </w:r>
    </w:p>
    <w:p w14:paraId="0FA71EC7" w14:textId="77777777" w:rsidR="00040401" w:rsidRDefault="006479B6">
      <w:pPr>
        <w:pStyle w:val="Body"/>
        <w:widowControl w:val="0"/>
        <w:tabs>
          <w:tab w:val="left" w:pos="360"/>
          <w:tab w:val="left" w:pos="1440"/>
          <w:tab w:val="left" w:pos="1800"/>
          <w:tab w:val="center" w:pos="4800"/>
          <w:tab w:val="right" w:pos="8194"/>
        </w:tabs>
        <w:jc w:val="center"/>
        <w:rPr>
          <w:sz w:val="18"/>
          <w:szCs w:val="18"/>
          <w14:textOutline w14:w="12700" w14:cap="flat" w14:cmpd="sng" w14:algn="ctr">
            <w14:noFill/>
            <w14:prstDash w14:val="solid"/>
            <w14:miter w14:lim="400000"/>
          </w14:textOutline>
        </w:rPr>
      </w:pPr>
      <w:r>
        <w:rPr>
          <w:sz w:val="18"/>
          <w:szCs w:val="18"/>
          <w:vertAlign w:val="superscript"/>
          <w14:textOutline w14:w="12700" w14:cap="flat" w14:cmpd="sng" w14:algn="ctr">
            <w14:noFill/>
            <w14:prstDash w14:val="solid"/>
            <w14:miter w14:lim="400000"/>
          </w14:textOutline>
        </w:rPr>
        <w:t>3</w:t>
      </w:r>
      <w:r>
        <w:rPr>
          <w:sz w:val="18"/>
          <w:szCs w:val="18"/>
          <w14:textOutline w14:w="12700" w14:cap="flat" w14:cmpd="sng" w14:algn="ctr">
            <w14:noFill/>
            <w14:prstDash w14:val="solid"/>
            <w14:miter w14:lim="400000"/>
          </w14:textOutline>
        </w:rPr>
        <w:t>Faculty of Graduate School, Angeles University Foundation, Angeles City, Philippines</w:t>
      </w:r>
    </w:p>
    <w:p w14:paraId="195468ED" w14:textId="471994E8" w:rsidR="00040401" w:rsidRDefault="006479B6">
      <w:pPr>
        <w:pStyle w:val="Body"/>
        <w:widowControl w:val="0"/>
        <w:tabs>
          <w:tab w:val="left" w:pos="360"/>
          <w:tab w:val="left" w:pos="1440"/>
          <w:tab w:val="left" w:pos="1800"/>
          <w:tab w:val="center" w:pos="4800"/>
          <w:tab w:val="right" w:pos="8194"/>
        </w:tabs>
        <w:jc w:val="center"/>
        <w:rPr>
          <w:sz w:val="18"/>
          <w:szCs w:val="18"/>
          <w14:textOutline w14:w="12700" w14:cap="flat" w14:cmpd="sng" w14:algn="ctr">
            <w14:noFill/>
            <w14:prstDash w14:val="solid"/>
            <w14:miter w14:lim="400000"/>
          </w14:textOutline>
        </w:rPr>
      </w:pPr>
      <w:r>
        <w:rPr>
          <w:sz w:val="18"/>
          <w:szCs w:val="18"/>
          <w14:textOutline w14:w="12700" w14:cap="flat" w14:cmpd="sng" w14:algn="ctr">
            <w14:noFill/>
            <w14:prstDash w14:val="solid"/>
            <w14:miter w14:lim="400000"/>
          </w14:textOutline>
        </w:rPr>
        <w:t>*</w:t>
      </w:r>
      <w:bookmarkEnd w:id="0"/>
      <w:proofErr w:type="gramStart"/>
      <w:r w:rsidR="00466649">
        <w:rPr>
          <w:sz w:val="18"/>
          <w:szCs w:val="18"/>
          <w14:textOutline w14:w="12700" w14:cap="flat" w14:cmpd="sng" w14:algn="ctr">
            <w14:noFill/>
            <w14:prstDash w14:val="solid"/>
            <w14:miter w14:lim="400000"/>
          </w14:textOutline>
        </w:rPr>
        <w:t>corresponding</w:t>
      </w:r>
      <w:proofErr w:type="gramEnd"/>
      <w:r w:rsidR="00466649">
        <w:rPr>
          <w:sz w:val="18"/>
          <w:szCs w:val="18"/>
          <w14:textOutline w14:w="12700" w14:cap="flat" w14:cmpd="sng" w14:algn="ctr">
            <w14:noFill/>
            <w14:prstDash w14:val="solid"/>
            <w14:miter w14:lim="400000"/>
          </w14:textOutline>
        </w:rPr>
        <w:t xml:space="preserve"> author</w:t>
      </w:r>
    </w:p>
    <w:p w14:paraId="5649FB27" w14:textId="77777777" w:rsidR="00040401" w:rsidRDefault="00040401">
      <w:pPr>
        <w:pStyle w:val="BodyAA"/>
        <w:jc w:val="center"/>
        <w:rPr>
          <w:sz w:val="20"/>
          <w:szCs w:val="20"/>
        </w:rPr>
      </w:pPr>
    </w:p>
    <w:p w14:paraId="6F34E3B4" w14:textId="77777777" w:rsidR="00040401" w:rsidRDefault="006479B6">
      <w:pPr>
        <w:pStyle w:val="BodyAA"/>
        <w:rPr>
          <w:b/>
          <w:bCs/>
          <w:lang w:val="de-DE"/>
        </w:rPr>
      </w:pPr>
      <w:r>
        <w:rPr>
          <w:b/>
          <w:bCs/>
          <w:lang w:val="de-DE"/>
        </w:rPr>
        <w:t>Abstract</w:t>
      </w:r>
    </w:p>
    <w:p w14:paraId="5B1056BE" w14:textId="0B98F90A" w:rsidR="00040401" w:rsidRDefault="00466649">
      <w:pPr>
        <w:pStyle w:val="BodyAA"/>
        <w:ind w:firstLine="720"/>
        <w:jc w:val="both"/>
      </w:pPr>
      <w:r>
        <w:rPr>
          <w:rStyle w:val="NoneA"/>
        </w:rPr>
        <w:t>Provide an abstract of not more than 200 words</w:t>
      </w:r>
      <w:r w:rsidR="006479B6">
        <w:rPr>
          <w:rStyle w:val="NoneA"/>
        </w:rPr>
        <w:t>.</w:t>
      </w:r>
    </w:p>
    <w:p w14:paraId="1CDC95A9" w14:textId="77777777" w:rsidR="00040401" w:rsidRDefault="00040401">
      <w:pPr>
        <w:pStyle w:val="BodyAA"/>
        <w:rPr>
          <w:i/>
          <w:iCs/>
        </w:rPr>
      </w:pPr>
    </w:p>
    <w:p w14:paraId="556637AE" w14:textId="60F6AA5B" w:rsidR="00040401" w:rsidRDefault="006479B6">
      <w:pPr>
        <w:pStyle w:val="BodyAA"/>
      </w:pPr>
      <w:r>
        <w:rPr>
          <w:i/>
          <w:iCs/>
        </w:rPr>
        <w:t xml:space="preserve">Keywords: </w:t>
      </w:r>
      <w:proofErr w:type="spellStart"/>
      <w:r w:rsidR="00466649">
        <w:rPr>
          <w:lang w:val="fr-FR"/>
        </w:rPr>
        <w:t>Provide</w:t>
      </w:r>
      <w:proofErr w:type="spellEnd"/>
      <w:r w:rsidR="00466649">
        <w:rPr>
          <w:lang w:val="fr-FR"/>
        </w:rPr>
        <w:t xml:space="preserve"> 5 keywords</w:t>
      </w:r>
    </w:p>
    <w:p w14:paraId="4D72EC65" w14:textId="77777777" w:rsidR="00040401" w:rsidRDefault="00040401">
      <w:pPr>
        <w:pStyle w:val="BodyAA"/>
        <w:jc w:val="both"/>
        <w:rPr>
          <w:b/>
          <w:bCs/>
        </w:rPr>
      </w:pPr>
    </w:p>
    <w:p w14:paraId="4CE3C4E5" w14:textId="77777777" w:rsidR="00040401" w:rsidRDefault="00040401">
      <w:pPr>
        <w:pStyle w:val="BodyAA"/>
        <w:rPr>
          <w:b/>
          <w:bCs/>
        </w:rPr>
      </w:pPr>
    </w:p>
    <w:p w14:paraId="590555BD" w14:textId="4D19ED98" w:rsidR="00040401" w:rsidRDefault="006479B6">
      <w:pPr>
        <w:pStyle w:val="BodyAA"/>
        <w:jc w:val="both"/>
        <w:rPr>
          <w:b/>
          <w:bCs/>
          <w:lang w:val="fr-FR"/>
        </w:rPr>
      </w:pPr>
      <w:r>
        <w:rPr>
          <w:b/>
          <w:bCs/>
          <w:lang w:val="fr-FR"/>
        </w:rPr>
        <w:t>1. Introduction</w:t>
      </w:r>
    </w:p>
    <w:p w14:paraId="60277D9D" w14:textId="4CD5B797" w:rsidR="00040401" w:rsidRDefault="00F82B40">
      <w:pPr>
        <w:pStyle w:val="BodyAA"/>
        <w:ind w:firstLine="720"/>
        <w:jc w:val="both"/>
      </w:pPr>
      <w:r>
        <w:rPr>
          <w:rStyle w:val="NoneA"/>
        </w:rPr>
        <w:t>Write the background of your article</w:t>
      </w:r>
      <w:r>
        <w:t xml:space="preserve"> and discuss the current trends and debates in your topic. </w:t>
      </w:r>
      <w:r w:rsidR="00164092">
        <w:t>Clearly argue why your topic is worth discussing.</w:t>
      </w:r>
      <w:r>
        <w:t xml:space="preserve"> </w:t>
      </w:r>
      <w:r w:rsidR="00164092">
        <w:t>End with 3-4 objectives or concepts to be discussed in depth in the content section.</w:t>
      </w:r>
    </w:p>
    <w:p w14:paraId="47066703" w14:textId="77777777" w:rsidR="00040401" w:rsidRDefault="00040401">
      <w:pPr>
        <w:pStyle w:val="BodyAA"/>
        <w:jc w:val="both"/>
      </w:pPr>
    </w:p>
    <w:p w14:paraId="5BAABCDF" w14:textId="5D424711" w:rsidR="00040401" w:rsidRDefault="006479B6">
      <w:pPr>
        <w:pStyle w:val="BodyAA"/>
        <w:jc w:val="both"/>
        <w:rPr>
          <w:b/>
          <w:bCs/>
        </w:rPr>
      </w:pPr>
      <w:r>
        <w:rPr>
          <w:b/>
          <w:bCs/>
        </w:rPr>
        <w:t xml:space="preserve">2. </w:t>
      </w:r>
      <w:r w:rsidR="00164092">
        <w:rPr>
          <w:b/>
          <w:bCs/>
        </w:rPr>
        <w:t>Write the general theme/concept here</w:t>
      </w:r>
    </w:p>
    <w:p w14:paraId="401CAE99" w14:textId="77777777" w:rsidR="00040401" w:rsidRDefault="00040401">
      <w:pPr>
        <w:pStyle w:val="BodyAA"/>
        <w:jc w:val="both"/>
      </w:pPr>
    </w:p>
    <w:p w14:paraId="2762F987" w14:textId="39DB045F" w:rsidR="00040401" w:rsidRDefault="006479B6">
      <w:pPr>
        <w:pStyle w:val="BodyAA"/>
        <w:jc w:val="both"/>
        <w:rPr>
          <w:i/>
          <w:iCs/>
        </w:rPr>
      </w:pPr>
      <w:r>
        <w:rPr>
          <w:i/>
          <w:iCs/>
        </w:rPr>
        <w:t xml:space="preserve">2.1 </w:t>
      </w:r>
      <w:r w:rsidR="00164092">
        <w:rPr>
          <w:i/>
          <w:iCs/>
        </w:rPr>
        <w:t>Concept 1</w:t>
      </w:r>
    </w:p>
    <w:p w14:paraId="407BEAB4" w14:textId="07E91FC0" w:rsidR="00040401" w:rsidRDefault="00164092">
      <w:pPr>
        <w:pStyle w:val="BodyAA"/>
        <w:ind w:firstLine="720"/>
        <w:jc w:val="both"/>
        <w:rPr>
          <w:shd w:val="clear" w:color="auto" w:fill="FFFFFF"/>
        </w:rPr>
      </w:pPr>
      <w:r>
        <w:rPr>
          <w:rStyle w:val="NoneA"/>
        </w:rPr>
        <w:t>Academically discuss and argue your first concept using relevant studies.</w:t>
      </w:r>
    </w:p>
    <w:p w14:paraId="6CE7C7E4" w14:textId="77777777" w:rsidR="00040401" w:rsidRDefault="00040401">
      <w:pPr>
        <w:pStyle w:val="BodyAA"/>
        <w:ind w:firstLine="720"/>
        <w:jc w:val="both"/>
      </w:pPr>
    </w:p>
    <w:p w14:paraId="12EC6121" w14:textId="7DCE5AA2" w:rsidR="00040401" w:rsidRDefault="006479B6">
      <w:pPr>
        <w:pStyle w:val="BodyAA"/>
        <w:jc w:val="both"/>
        <w:rPr>
          <w:i/>
          <w:iCs/>
        </w:rPr>
      </w:pPr>
      <w:r>
        <w:rPr>
          <w:i/>
          <w:iCs/>
        </w:rPr>
        <w:t xml:space="preserve">2.3 </w:t>
      </w:r>
      <w:r w:rsidR="00164092">
        <w:rPr>
          <w:i/>
          <w:iCs/>
        </w:rPr>
        <w:t>Concept 2</w:t>
      </w:r>
    </w:p>
    <w:p w14:paraId="43D43444" w14:textId="77777777" w:rsidR="00164092" w:rsidRDefault="00164092" w:rsidP="00164092">
      <w:pPr>
        <w:pStyle w:val="BodyAA"/>
        <w:ind w:firstLine="720"/>
        <w:jc w:val="both"/>
        <w:rPr>
          <w:shd w:val="clear" w:color="auto" w:fill="FFFFFF"/>
        </w:rPr>
      </w:pPr>
      <w:r>
        <w:rPr>
          <w:rStyle w:val="NoneA"/>
        </w:rPr>
        <w:t>Academically discuss and argue your first concept using relevant studies.</w:t>
      </w:r>
    </w:p>
    <w:p w14:paraId="62F02F83" w14:textId="3EE5F416" w:rsidR="00040401" w:rsidRDefault="00040401">
      <w:pPr>
        <w:pStyle w:val="BodyAA"/>
        <w:jc w:val="both"/>
      </w:pPr>
    </w:p>
    <w:p w14:paraId="62C871BA" w14:textId="06E5F64F" w:rsidR="00164092" w:rsidRDefault="00164092" w:rsidP="00164092">
      <w:pPr>
        <w:pStyle w:val="BodyAA"/>
        <w:jc w:val="both"/>
        <w:rPr>
          <w:i/>
          <w:iCs/>
        </w:rPr>
      </w:pPr>
      <w:r>
        <w:rPr>
          <w:i/>
          <w:iCs/>
        </w:rPr>
        <w:t>2.3 Concept 3</w:t>
      </w:r>
    </w:p>
    <w:p w14:paraId="19C4C6B6" w14:textId="26F2B9DD" w:rsidR="00164092" w:rsidRDefault="00164092" w:rsidP="00164092">
      <w:pPr>
        <w:pStyle w:val="BodyAA"/>
        <w:ind w:firstLine="720"/>
        <w:jc w:val="both"/>
        <w:rPr>
          <w:shd w:val="clear" w:color="auto" w:fill="FFFFFF"/>
        </w:rPr>
      </w:pPr>
      <w:r>
        <w:rPr>
          <w:rStyle w:val="NoneA"/>
        </w:rPr>
        <w:t>Academically discuss and argue your first concept using relevant studies.</w:t>
      </w:r>
    </w:p>
    <w:p w14:paraId="3F26EF5E" w14:textId="2D07FFF2" w:rsidR="00164092" w:rsidRDefault="00164092" w:rsidP="00164092">
      <w:pPr>
        <w:pStyle w:val="BodyAA"/>
        <w:jc w:val="both"/>
        <w:rPr>
          <w:i/>
          <w:iCs/>
        </w:rPr>
      </w:pPr>
    </w:p>
    <w:p w14:paraId="291D2BCB" w14:textId="3337B87E" w:rsidR="00354D4C" w:rsidRDefault="006479B6">
      <w:pPr>
        <w:pStyle w:val="BodyAA"/>
        <w:jc w:val="both"/>
        <w:rPr>
          <w:b/>
          <w:bCs/>
          <w:lang w:val="it-IT"/>
        </w:rPr>
      </w:pPr>
      <w:r>
        <w:rPr>
          <w:b/>
          <w:bCs/>
          <w:lang w:val="it-IT"/>
        </w:rPr>
        <w:t xml:space="preserve">3. </w:t>
      </w:r>
      <w:r w:rsidR="00354D4C">
        <w:rPr>
          <w:b/>
          <w:bCs/>
          <w:lang w:val="it-IT"/>
        </w:rPr>
        <w:t>Conclusion</w:t>
      </w:r>
    </w:p>
    <w:p w14:paraId="335BAF6F" w14:textId="3B3631B1" w:rsidR="00040401" w:rsidRPr="00354D4C" w:rsidRDefault="00164092">
      <w:pPr>
        <w:pStyle w:val="BodyAA"/>
        <w:jc w:val="both"/>
        <w:rPr>
          <w:i/>
          <w:iCs/>
          <w:lang w:val="it-IT"/>
        </w:rPr>
      </w:pPr>
      <w:r w:rsidRPr="00354D4C">
        <w:rPr>
          <w:i/>
          <w:iCs/>
          <w:lang w:val="it-IT"/>
        </w:rPr>
        <w:t xml:space="preserve">Synthesis </w:t>
      </w:r>
    </w:p>
    <w:p w14:paraId="2EF7BBFE" w14:textId="0CDD659A" w:rsidR="00164092" w:rsidRDefault="00354D4C">
      <w:pPr>
        <w:pStyle w:val="BodyAA"/>
        <w:jc w:val="both"/>
        <w:rPr>
          <w:lang w:val="it-IT"/>
        </w:rPr>
      </w:pPr>
      <w:r>
        <w:rPr>
          <w:b/>
          <w:bCs/>
          <w:lang w:val="it-IT"/>
        </w:rPr>
        <w:tab/>
      </w:r>
      <w:r>
        <w:rPr>
          <w:lang w:val="it-IT"/>
        </w:rPr>
        <w:t>Provide a summary of the main arguments in concepts discussed. Then identify the gaps, issues, trends, (best) practices, etc. in conducting research studies in this area of specialization.</w:t>
      </w:r>
    </w:p>
    <w:p w14:paraId="248F82C3" w14:textId="77777777" w:rsidR="00354D4C" w:rsidRPr="00354D4C" w:rsidRDefault="00354D4C">
      <w:pPr>
        <w:pStyle w:val="BodyAA"/>
        <w:jc w:val="both"/>
        <w:rPr>
          <w:lang w:val="it-IT"/>
        </w:rPr>
      </w:pPr>
    </w:p>
    <w:p w14:paraId="510EB68F" w14:textId="7BAD8DD7" w:rsidR="00164092" w:rsidRPr="00354D4C" w:rsidRDefault="00164092">
      <w:pPr>
        <w:pStyle w:val="BodyAA"/>
        <w:jc w:val="both"/>
        <w:rPr>
          <w:i/>
          <w:iCs/>
          <w:lang w:val="it-IT"/>
        </w:rPr>
      </w:pPr>
      <w:r w:rsidRPr="00354D4C">
        <w:rPr>
          <w:i/>
          <w:iCs/>
          <w:lang w:val="it-IT"/>
        </w:rPr>
        <w:t>Recommendations for Further Studies</w:t>
      </w:r>
    </w:p>
    <w:p w14:paraId="50692D94" w14:textId="25F6CCA8" w:rsidR="00040401" w:rsidRDefault="00354D4C">
      <w:pPr>
        <w:pStyle w:val="BodyAA"/>
        <w:ind w:firstLine="720"/>
        <w:jc w:val="both"/>
      </w:pPr>
      <w:r>
        <w:rPr>
          <w:rStyle w:val="NoneA"/>
        </w:rPr>
        <w:t xml:space="preserve">(Sample) </w:t>
      </w:r>
      <w:r w:rsidR="006479B6" w:rsidRPr="00164092">
        <w:rPr>
          <w:rStyle w:val="NoneA"/>
        </w:rPr>
        <w:t xml:space="preserve">Future research studies should examine actual input of all </w:t>
      </w:r>
      <w:r w:rsidR="006479B6" w:rsidRPr="00164092">
        <w:rPr>
          <w:shd w:val="clear" w:color="auto" w:fill="FFFFFF"/>
        </w:rPr>
        <w:t>stakeholders (e</w:t>
      </w:r>
      <w:r w:rsidR="006479B6" w:rsidRPr="00164092">
        <w:rPr>
          <w:rStyle w:val="NoneA"/>
        </w:rPr>
        <w:t xml:space="preserve">.g. students, parents, teachers, school administrators and staff) in terms of responses to questionnaires, interviews, and discussions. Moreover, specific terms of mobility (e.g. short-term vs. long-term mobility) should be included to contextualize any future research study. </w:t>
      </w:r>
      <w:r w:rsidR="006479B6" w:rsidRPr="00164092">
        <w:rPr>
          <w:shd w:val="clear" w:color="auto" w:fill="FFFFFF"/>
        </w:rPr>
        <w:t xml:space="preserve">Due to their impact on the actual communication process, issues in the reception of the host country’s language and Chinese students’ production of an interlanguage are worth investigating. To delve into concerns on discriminating values and way of life in the host countries, intercultural communication strategies can be explored.  </w:t>
      </w:r>
      <w:r w:rsidR="006479B6" w:rsidRPr="00164092">
        <w:rPr>
          <w:u w:color="941100"/>
          <w:shd w:val="clear" w:color="auto" w:fill="FFFFFF"/>
        </w:rPr>
        <w:t>The variations within the group of Chinese international students may also be explored as there may be differences in terms of their needs and challenges.</w:t>
      </w:r>
      <w:r w:rsidR="006479B6" w:rsidRPr="00164092">
        <w:rPr>
          <w:shd w:val="clear" w:color="auto" w:fill="FFFFFF"/>
        </w:rPr>
        <w:t xml:space="preserve"> It may likewise be notable to look into the successful coping mechanisms of some Chinese international students. This can provide inputs in the enrichment of </w:t>
      </w:r>
      <w:r w:rsidR="006479B6" w:rsidRPr="00164092">
        <w:rPr>
          <w:shd w:val="clear" w:color="auto" w:fill="FFFFFF"/>
        </w:rPr>
        <w:lastRenderedPageBreak/>
        <w:t>international mobility policies and programs for Chinese students. We hope that this paper has</w:t>
      </w:r>
      <w:r w:rsidR="006479B6">
        <w:rPr>
          <w:shd w:val="clear" w:color="auto" w:fill="FFFFFF"/>
        </w:rPr>
        <w:t xml:space="preserve"> contributed to the ongoing discussion on communication issues of Chinese</w:t>
      </w:r>
      <w:r w:rsidR="006479B6">
        <w:rPr>
          <w:rStyle w:val="NoneA"/>
        </w:rPr>
        <w:t xml:space="preserve"> students studying overseas and has laid a foundation for future research directions.</w:t>
      </w:r>
    </w:p>
    <w:p w14:paraId="6E066865" w14:textId="77777777" w:rsidR="00040401" w:rsidRDefault="00040401">
      <w:pPr>
        <w:pStyle w:val="BodyAA"/>
        <w:ind w:firstLine="720"/>
        <w:jc w:val="both"/>
      </w:pPr>
    </w:p>
    <w:p w14:paraId="5CB3072D" w14:textId="5A3E6FA7" w:rsidR="00040401" w:rsidRDefault="006479B6">
      <w:pPr>
        <w:pStyle w:val="BodyAA"/>
        <w:jc w:val="both"/>
        <w:rPr>
          <w:b/>
          <w:bCs/>
          <w:lang w:val="fr-FR"/>
        </w:rPr>
      </w:pPr>
      <w:proofErr w:type="spellStart"/>
      <w:r>
        <w:rPr>
          <w:b/>
          <w:bCs/>
          <w:lang w:val="fr-FR"/>
        </w:rPr>
        <w:t>References</w:t>
      </w:r>
      <w:proofErr w:type="spellEnd"/>
    </w:p>
    <w:p w14:paraId="5B27262F" w14:textId="77777777" w:rsidR="00040401" w:rsidRDefault="006479B6">
      <w:pPr>
        <w:pStyle w:val="BodyAA"/>
        <w:ind w:left="720" w:hanging="720"/>
        <w:rPr>
          <w:color w:val="222222"/>
          <w:u w:color="222222"/>
          <w:shd w:val="clear" w:color="auto" w:fill="FFFFFF"/>
        </w:rPr>
      </w:pPr>
      <w:r>
        <w:rPr>
          <w:color w:val="222222"/>
          <w:u w:color="222222"/>
          <w:shd w:val="clear" w:color="auto" w:fill="FFFFFF"/>
        </w:rPr>
        <w:t>Barker, M., Child, C., Gallois, C., Jones, E., &amp; Callan, V. J. (2007). Difficulties of overseas students in social and academic situations. </w:t>
      </w:r>
      <w:r>
        <w:rPr>
          <w:i/>
          <w:iCs/>
          <w:color w:val="222222"/>
          <w:u w:color="222222"/>
          <w:shd w:val="clear" w:color="auto" w:fill="FFFFFF"/>
        </w:rPr>
        <w:t>Australian Journal of Psychology</w:t>
      </w:r>
      <w:r>
        <w:rPr>
          <w:color w:val="222222"/>
          <w:u w:color="222222"/>
          <w:shd w:val="clear" w:color="auto" w:fill="FFFFFF"/>
        </w:rPr>
        <w:t>, </w:t>
      </w:r>
      <w:r>
        <w:rPr>
          <w:i/>
          <w:iCs/>
          <w:color w:val="222222"/>
          <w:u w:color="222222"/>
          <w:shd w:val="clear" w:color="auto" w:fill="FFFFFF"/>
        </w:rPr>
        <w:t>43</w:t>
      </w:r>
      <w:r>
        <w:rPr>
          <w:color w:val="222222"/>
          <w:u w:color="222222"/>
          <w:shd w:val="clear" w:color="auto" w:fill="FFFFFF"/>
        </w:rPr>
        <w:t>(2), 79-84.</w:t>
      </w:r>
    </w:p>
    <w:p w14:paraId="385A2930" w14:textId="77777777" w:rsidR="00040401" w:rsidRDefault="006479B6">
      <w:pPr>
        <w:pStyle w:val="BodyAA"/>
        <w:ind w:left="720" w:hanging="720"/>
        <w:rPr>
          <w:color w:val="222222"/>
          <w:u w:color="222222"/>
          <w:shd w:val="clear" w:color="auto" w:fill="FFFFFF"/>
        </w:rPr>
      </w:pPr>
      <w:r>
        <w:rPr>
          <w:color w:val="222222"/>
          <w:u w:color="222222"/>
          <w:shd w:val="clear" w:color="auto" w:fill="FFFFFF"/>
        </w:rPr>
        <w:t>Berry, R. S. Y., &amp; Williams, M. (2004). In at the deep end: Difficulties experienced by Hong Kong Chinese ESL learners at an independent school in the United Kingdom. </w:t>
      </w:r>
      <w:r>
        <w:rPr>
          <w:i/>
          <w:iCs/>
          <w:color w:val="222222"/>
          <w:u w:color="222222"/>
          <w:shd w:val="clear" w:color="auto" w:fill="FFFFFF"/>
        </w:rPr>
        <w:t>Journal of Language and Social Psychology</w:t>
      </w:r>
      <w:r>
        <w:rPr>
          <w:color w:val="222222"/>
          <w:u w:color="222222"/>
          <w:shd w:val="clear" w:color="auto" w:fill="FFFFFF"/>
        </w:rPr>
        <w:t>, </w:t>
      </w:r>
      <w:r>
        <w:rPr>
          <w:i/>
          <w:iCs/>
          <w:color w:val="222222"/>
          <w:u w:color="222222"/>
          <w:shd w:val="clear" w:color="auto" w:fill="FFFFFF"/>
        </w:rPr>
        <w:t>23</w:t>
      </w:r>
      <w:r>
        <w:rPr>
          <w:color w:val="222222"/>
          <w:u w:color="222222"/>
          <w:shd w:val="clear" w:color="auto" w:fill="FFFFFF"/>
        </w:rPr>
        <w:t>(1), 118-134.</w:t>
      </w:r>
    </w:p>
    <w:p w14:paraId="75EAF3A5" w14:textId="77777777" w:rsidR="00040401" w:rsidRDefault="006479B6">
      <w:pPr>
        <w:pStyle w:val="BodyAA"/>
        <w:rPr>
          <w:rFonts w:ascii="Angsana New" w:eastAsia="Angsana New" w:hAnsi="Angsana New" w:cs="Angsana New"/>
          <w:color w:val="222222"/>
          <w:sz w:val="32"/>
          <w:szCs w:val="32"/>
          <w:u w:color="222222"/>
          <w:shd w:val="clear" w:color="auto" w:fill="FFFFFF"/>
        </w:rPr>
      </w:pPr>
      <w:r>
        <w:rPr>
          <w:rFonts w:eastAsia="Arial Unicode MS" w:cs="Arial Unicode MS"/>
          <w:color w:val="222222"/>
          <w:u w:color="222222"/>
          <w:shd w:val="clear" w:color="auto" w:fill="FFFFFF"/>
        </w:rPr>
        <w:t xml:space="preserve">Campbell, J., &amp; Li, M. (2008). Asian student’s voices: An empirical study of Asian </w:t>
      </w:r>
      <w:r>
        <w:rPr>
          <w:rFonts w:eastAsia="Arial Unicode MS" w:cs="Arial Unicode MS"/>
          <w:color w:val="222222"/>
          <w:u w:color="222222"/>
          <w:shd w:val="clear" w:color="auto" w:fill="FFFFFF"/>
        </w:rPr>
        <w:tab/>
        <w:t xml:space="preserve">students learning experiences at a New Zealand university. </w:t>
      </w:r>
      <w:r>
        <w:rPr>
          <w:rFonts w:eastAsia="Arial Unicode MS" w:cs="Arial Unicode MS"/>
          <w:i/>
          <w:iCs/>
          <w:color w:val="222222"/>
          <w:u w:color="222222"/>
          <w:shd w:val="clear" w:color="auto" w:fill="FFFFFF"/>
        </w:rPr>
        <w:t xml:space="preserve">Journal of Studies </w:t>
      </w:r>
      <w:r>
        <w:rPr>
          <w:rFonts w:eastAsia="Arial Unicode MS" w:cs="Arial Unicode MS"/>
          <w:i/>
          <w:iCs/>
          <w:color w:val="222222"/>
          <w:u w:color="222222"/>
          <w:shd w:val="clear" w:color="auto" w:fill="FFFFFF"/>
        </w:rPr>
        <w:tab/>
        <w:t>in International Education, 12</w:t>
      </w:r>
      <w:r>
        <w:rPr>
          <w:rFonts w:eastAsia="Arial Unicode MS" w:cs="Arial Unicode MS"/>
          <w:color w:val="222222"/>
          <w:u w:color="222222"/>
          <w:shd w:val="clear" w:color="auto" w:fill="FFFFFF"/>
        </w:rPr>
        <w:t>(4), 375-396.</w:t>
      </w:r>
    </w:p>
    <w:p w14:paraId="5191FFA5" w14:textId="77777777" w:rsidR="00040401" w:rsidRDefault="006479B6">
      <w:pPr>
        <w:pStyle w:val="BodyAA"/>
        <w:ind w:left="720" w:hanging="720"/>
        <w:rPr>
          <w:color w:val="222222"/>
          <w:u w:color="222222"/>
          <w:shd w:val="clear" w:color="auto" w:fill="FFFFFF"/>
        </w:rPr>
      </w:pPr>
      <w:r>
        <w:rPr>
          <w:color w:val="222222"/>
          <w:u w:color="222222"/>
          <w:shd w:val="clear" w:color="auto" w:fill="FFFFFF"/>
        </w:rPr>
        <w:t xml:space="preserve">Carreon, J. R., </w:t>
      </w:r>
      <w:proofErr w:type="spellStart"/>
      <w:r>
        <w:rPr>
          <w:color w:val="222222"/>
          <w:u w:color="222222"/>
          <w:shd w:val="clear" w:color="auto" w:fill="FFFFFF"/>
        </w:rPr>
        <w:t>Chaisubanan</w:t>
      </w:r>
      <w:proofErr w:type="spellEnd"/>
      <w:r>
        <w:rPr>
          <w:color w:val="222222"/>
          <w:u w:color="222222"/>
          <w:shd w:val="clear" w:color="auto" w:fill="FFFFFF"/>
        </w:rPr>
        <w:t xml:space="preserve">, N., </w:t>
      </w:r>
      <w:proofErr w:type="spellStart"/>
      <w:r>
        <w:rPr>
          <w:color w:val="222222"/>
          <w:u w:color="222222"/>
          <w:shd w:val="clear" w:color="auto" w:fill="FFFFFF"/>
        </w:rPr>
        <w:t>Lertchalermtipakoon</w:t>
      </w:r>
      <w:proofErr w:type="spellEnd"/>
      <w:r>
        <w:rPr>
          <w:color w:val="222222"/>
          <w:u w:color="222222"/>
          <w:shd w:val="clear" w:color="auto" w:fill="FFFFFF"/>
        </w:rPr>
        <w:t xml:space="preserve">, P. Chaiwong, T. and </w:t>
      </w:r>
      <w:proofErr w:type="spellStart"/>
      <w:r>
        <w:rPr>
          <w:color w:val="222222"/>
          <w:u w:color="222222"/>
          <w:shd w:val="clear" w:color="auto" w:fill="FFFFFF"/>
        </w:rPr>
        <w:t>Wongsubun</w:t>
      </w:r>
      <w:proofErr w:type="spellEnd"/>
      <w:r>
        <w:rPr>
          <w:color w:val="222222"/>
          <w:u w:color="222222"/>
          <w:shd w:val="clear" w:color="auto" w:fill="FFFFFF"/>
        </w:rPr>
        <w:t>, U. (2018). Enhancing the Communication Skills of Higher Education Students through International Student Mobility Programs. In Proceedings of the 6</w:t>
      </w:r>
      <w:r>
        <w:rPr>
          <w:color w:val="222222"/>
          <w:u w:color="222222"/>
          <w:shd w:val="clear" w:color="auto" w:fill="FFFFFF"/>
          <w:vertAlign w:val="superscript"/>
        </w:rPr>
        <w:t>th</w:t>
      </w:r>
      <w:r>
        <w:rPr>
          <w:color w:val="222222"/>
          <w:u w:color="222222"/>
          <w:shd w:val="clear" w:color="auto" w:fill="FFFFFF"/>
        </w:rPr>
        <w:t xml:space="preserve"> </w:t>
      </w:r>
      <w:proofErr w:type="spellStart"/>
      <w:r>
        <w:rPr>
          <w:color w:val="222222"/>
          <w:u w:color="222222"/>
          <w:shd w:val="clear" w:color="auto" w:fill="FFFFFF"/>
        </w:rPr>
        <w:t>Huachiew</w:t>
      </w:r>
      <w:proofErr w:type="spellEnd"/>
      <w:r>
        <w:rPr>
          <w:color w:val="222222"/>
          <w:u w:color="222222"/>
          <w:shd w:val="clear" w:color="auto" w:fill="FFFFFF"/>
        </w:rPr>
        <w:t xml:space="preserve"> </w:t>
      </w:r>
      <w:proofErr w:type="spellStart"/>
      <w:r>
        <w:rPr>
          <w:color w:val="222222"/>
          <w:u w:color="222222"/>
          <w:shd w:val="clear" w:color="auto" w:fill="FFFFFF"/>
        </w:rPr>
        <w:t>Chalermprakiet</w:t>
      </w:r>
      <w:proofErr w:type="spellEnd"/>
      <w:r>
        <w:rPr>
          <w:color w:val="222222"/>
          <w:u w:color="222222"/>
          <w:shd w:val="clear" w:color="auto" w:fill="FFFFFF"/>
        </w:rPr>
        <w:t xml:space="preserve"> University International Conference, Samutprakarn, Thailand, 16 June 2018.</w:t>
      </w:r>
    </w:p>
    <w:p w14:paraId="69093CC6" w14:textId="77777777" w:rsidR="00040401" w:rsidRDefault="006479B6">
      <w:pPr>
        <w:pStyle w:val="BodyAA"/>
        <w:ind w:left="720" w:hanging="720"/>
        <w:rPr>
          <w:color w:val="222222"/>
          <w:u w:color="222222"/>
          <w:shd w:val="clear" w:color="auto" w:fill="FFFFFF"/>
        </w:rPr>
      </w:pPr>
      <w:r>
        <w:rPr>
          <w:color w:val="222222"/>
          <w:u w:color="222222"/>
          <w:shd w:val="clear" w:color="auto" w:fill="FFFFFF"/>
        </w:rPr>
        <w:t>Chou, M. J., Tu, Y. C., &amp; Huang, K. P. (2013). Confucianism and character education: a Chinese view. </w:t>
      </w:r>
      <w:r>
        <w:rPr>
          <w:i/>
          <w:iCs/>
          <w:color w:val="222222"/>
          <w:u w:color="222222"/>
          <w:shd w:val="clear" w:color="auto" w:fill="FFFFFF"/>
        </w:rPr>
        <w:t>Journal of Social Sciences</w:t>
      </w:r>
      <w:r>
        <w:rPr>
          <w:color w:val="222222"/>
          <w:u w:color="222222"/>
          <w:shd w:val="clear" w:color="auto" w:fill="FFFFFF"/>
        </w:rPr>
        <w:t>, </w:t>
      </w:r>
      <w:r>
        <w:rPr>
          <w:i/>
          <w:iCs/>
          <w:color w:val="222222"/>
          <w:u w:color="222222"/>
          <w:shd w:val="clear" w:color="auto" w:fill="FFFFFF"/>
        </w:rPr>
        <w:t>9</w:t>
      </w:r>
      <w:r>
        <w:rPr>
          <w:color w:val="222222"/>
          <w:u w:color="222222"/>
          <w:shd w:val="clear" w:color="auto" w:fill="FFFFFF"/>
        </w:rPr>
        <w:t>(2), 59.</w:t>
      </w:r>
    </w:p>
    <w:p w14:paraId="226D5DFC" w14:textId="77777777" w:rsidR="00040401" w:rsidRDefault="006479B6">
      <w:pPr>
        <w:pStyle w:val="BodyAA"/>
        <w:ind w:left="720" w:hanging="720"/>
        <w:rPr>
          <w:color w:val="222222"/>
          <w:u w:color="222222"/>
          <w:shd w:val="clear" w:color="auto" w:fill="FFFFFF"/>
        </w:rPr>
      </w:pPr>
      <w:r>
        <w:rPr>
          <w:color w:val="222222"/>
          <w:u w:color="222222"/>
          <w:shd w:val="clear" w:color="auto" w:fill="FFFFFF"/>
        </w:rPr>
        <w:t>Edwards, V., &amp; Ran, A. (2006). Meeting the needs of Chinese students in British higher education. </w:t>
      </w:r>
      <w:r>
        <w:rPr>
          <w:i/>
          <w:iCs/>
          <w:color w:val="222222"/>
          <w:u w:color="222222"/>
          <w:shd w:val="clear" w:color="auto" w:fill="FFFFFF"/>
        </w:rPr>
        <w:t>The University of Reading. Retrieved November</w:t>
      </w:r>
      <w:r>
        <w:rPr>
          <w:color w:val="222222"/>
          <w:u w:color="222222"/>
          <w:shd w:val="clear" w:color="auto" w:fill="FFFFFF"/>
        </w:rPr>
        <w:t>, </w:t>
      </w:r>
      <w:r>
        <w:rPr>
          <w:i/>
          <w:iCs/>
          <w:color w:val="222222"/>
          <w:u w:color="222222"/>
          <w:shd w:val="clear" w:color="auto" w:fill="FFFFFF"/>
        </w:rPr>
        <w:t>6</w:t>
      </w:r>
      <w:r>
        <w:rPr>
          <w:color w:val="222222"/>
          <w:u w:color="222222"/>
          <w:shd w:val="clear" w:color="auto" w:fill="FFFFFF"/>
        </w:rPr>
        <w:t>, 2007.</w:t>
      </w:r>
    </w:p>
    <w:p w14:paraId="58BB4F28" w14:textId="77777777" w:rsidR="00040401" w:rsidRDefault="006479B6">
      <w:pPr>
        <w:pStyle w:val="BodyAA"/>
        <w:ind w:left="720" w:hanging="720"/>
        <w:rPr>
          <w:color w:val="222222"/>
          <w:u w:color="222222"/>
          <w:shd w:val="clear" w:color="auto" w:fill="FFFFFF"/>
        </w:rPr>
      </w:pPr>
      <w:r>
        <w:rPr>
          <w:color w:val="222222"/>
          <w:u w:color="222222"/>
          <w:shd w:val="clear" w:color="auto" w:fill="FFFFFF"/>
        </w:rPr>
        <w:t xml:space="preserve">Edwards, V., Ran, A., &amp; Li, D. (2007). Uneven playing field or falling </w:t>
      </w:r>
      <w:proofErr w:type="gramStart"/>
      <w:r>
        <w:rPr>
          <w:color w:val="222222"/>
          <w:u w:color="222222"/>
          <w:shd w:val="clear" w:color="auto" w:fill="FFFFFF"/>
        </w:rPr>
        <w:t>standards?:</w:t>
      </w:r>
      <w:proofErr w:type="gramEnd"/>
      <w:r>
        <w:rPr>
          <w:color w:val="222222"/>
          <w:u w:color="222222"/>
          <w:shd w:val="clear" w:color="auto" w:fill="FFFFFF"/>
        </w:rPr>
        <w:t xml:space="preserve"> Chinese students' competence in English. </w:t>
      </w:r>
      <w:r>
        <w:rPr>
          <w:i/>
          <w:iCs/>
          <w:color w:val="222222"/>
          <w:u w:color="222222"/>
          <w:shd w:val="clear" w:color="auto" w:fill="FFFFFF"/>
        </w:rPr>
        <w:t>Race Ethnicity and Education</w:t>
      </w:r>
      <w:r>
        <w:rPr>
          <w:color w:val="222222"/>
          <w:u w:color="222222"/>
          <w:shd w:val="clear" w:color="auto" w:fill="FFFFFF"/>
        </w:rPr>
        <w:t>, </w:t>
      </w:r>
      <w:r>
        <w:rPr>
          <w:i/>
          <w:iCs/>
          <w:color w:val="222222"/>
          <w:u w:color="222222"/>
          <w:shd w:val="clear" w:color="auto" w:fill="FFFFFF"/>
        </w:rPr>
        <w:t>10</w:t>
      </w:r>
      <w:r>
        <w:rPr>
          <w:color w:val="222222"/>
          <w:u w:color="222222"/>
          <w:shd w:val="clear" w:color="auto" w:fill="FFFFFF"/>
        </w:rPr>
        <w:t>(4), 387-400.</w:t>
      </w:r>
    </w:p>
    <w:p w14:paraId="24D89DBB" w14:textId="77777777" w:rsidR="00040401" w:rsidRDefault="006479B6">
      <w:pPr>
        <w:pStyle w:val="BodyAA"/>
        <w:rPr>
          <w:rFonts w:ascii="Angsana New" w:eastAsia="Angsana New" w:hAnsi="Angsana New" w:cs="Angsana New"/>
          <w:color w:val="222222"/>
          <w:sz w:val="32"/>
          <w:szCs w:val="32"/>
          <w:u w:color="222222"/>
          <w:shd w:val="clear" w:color="auto" w:fill="FFFFFF"/>
        </w:rPr>
      </w:pPr>
      <w:r>
        <w:rPr>
          <w:rFonts w:eastAsia="Arial Unicode MS" w:cs="Arial Unicode MS"/>
          <w:color w:val="222222"/>
          <w:u w:color="222222"/>
          <w:shd w:val="clear" w:color="auto" w:fill="FFFFFF"/>
        </w:rPr>
        <w:t xml:space="preserve">Findlay, A. M., King, R., Smith, F. M., Geddes, A., &amp; Skeldon, R. (2012). World </w:t>
      </w:r>
      <w:r>
        <w:rPr>
          <w:rFonts w:eastAsia="Arial Unicode MS" w:cs="Arial Unicode MS"/>
          <w:color w:val="222222"/>
          <w:u w:color="222222"/>
          <w:shd w:val="clear" w:color="auto" w:fill="FFFFFF"/>
        </w:rPr>
        <w:tab/>
      </w:r>
      <w:r>
        <w:rPr>
          <w:rFonts w:eastAsia="Arial Unicode MS" w:cs="Arial Unicode MS"/>
          <w:color w:val="222222"/>
          <w:u w:color="222222"/>
          <w:shd w:val="clear" w:color="auto" w:fill="FFFFFF"/>
        </w:rPr>
        <w:tab/>
        <w:t xml:space="preserve">class? An investigation of </w:t>
      </w:r>
      <w:proofErr w:type="spellStart"/>
      <w:r>
        <w:rPr>
          <w:rFonts w:eastAsia="Arial Unicode MS" w:cs="Arial Unicode MS"/>
          <w:color w:val="222222"/>
          <w:u w:color="222222"/>
          <w:shd w:val="clear" w:color="auto" w:fill="FFFFFF"/>
        </w:rPr>
        <w:t>globalisation</w:t>
      </w:r>
      <w:proofErr w:type="spellEnd"/>
      <w:r>
        <w:rPr>
          <w:rFonts w:eastAsia="Arial Unicode MS" w:cs="Arial Unicode MS"/>
          <w:color w:val="222222"/>
          <w:u w:color="222222"/>
          <w:shd w:val="clear" w:color="auto" w:fill="FFFFFF"/>
        </w:rPr>
        <w:t xml:space="preserve">, difference and international </w:t>
      </w:r>
      <w:r>
        <w:rPr>
          <w:rFonts w:eastAsia="Arial Unicode MS" w:cs="Arial Unicode MS"/>
          <w:color w:val="222222"/>
          <w:u w:color="222222"/>
          <w:shd w:val="clear" w:color="auto" w:fill="FFFFFF"/>
        </w:rPr>
        <w:tab/>
      </w:r>
      <w:r>
        <w:rPr>
          <w:rFonts w:eastAsia="Arial Unicode MS" w:cs="Arial Unicode MS"/>
          <w:color w:val="222222"/>
          <w:u w:color="222222"/>
          <w:shd w:val="clear" w:color="auto" w:fill="FFFFFF"/>
        </w:rPr>
        <w:tab/>
        <w:t>student mobility. </w:t>
      </w:r>
      <w:r>
        <w:rPr>
          <w:rFonts w:eastAsia="Arial Unicode MS" w:cs="Arial Unicode MS"/>
          <w:i/>
          <w:iCs/>
          <w:color w:val="222222"/>
          <w:u w:color="222222"/>
          <w:shd w:val="clear" w:color="auto" w:fill="FFFFFF"/>
        </w:rPr>
        <w:t>Transactions of the Institute of British Geographers</w:t>
      </w:r>
      <w:r>
        <w:rPr>
          <w:rFonts w:eastAsia="Arial Unicode MS" w:cs="Arial Unicode MS"/>
          <w:color w:val="222222"/>
          <w:u w:color="222222"/>
          <w:shd w:val="clear" w:color="auto" w:fill="FFFFFF"/>
        </w:rPr>
        <w:t>, </w:t>
      </w:r>
      <w:r>
        <w:rPr>
          <w:rFonts w:eastAsia="Arial Unicode MS" w:cs="Arial Unicode MS"/>
          <w:i/>
          <w:iCs/>
          <w:color w:val="222222"/>
          <w:u w:color="222222"/>
          <w:shd w:val="clear" w:color="auto" w:fill="FFFFFF"/>
        </w:rPr>
        <w:t>37</w:t>
      </w:r>
      <w:r>
        <w:rPr>
          <w:rFonts w:eastAsia="Arial Unicode MS" w:cs="Arial Unicode MS"/>
          <w:color w:val="222222"/>
          <w:u w:color="222222"/>
          <w:shd w:val="clear" w:color="auto" w:fill="FFFFFF"/>
        </w:rPr>
        <w:t xml:space="preserve">(1), </w:t>
      </w:r>
      <w:r>
        <w:rPr>
          <w:rFonts w:eastAsia="Arial Unicode MS" w:cs="Arial Unicode MS"/>
          <w:color w:val="222222"/>
          <w:u w:color="222222"/>
          <w:shd w:val="clear" w:color="auto" w:fill="FFFFFF"/>
        </w:rPr>
        <w:tab/>
        <w:t>118-131.</w:t>
      </w:r>
    </w:p>
    <w:p w14:paraId="2527CD80" w14:textId="77777777" w:rsidR="00040401" w:rsidRDefault="006479B6">
      <w:pPr>
        <w:pStyle w:val="BodyAA"/>
        <w:ind w:left="720" w:hanging="720"/>
        <w:rPr>
          <w:color w:val="222222"/>
          <w:u w:color="222222"/>
          <w:shd w:val="clear" w:color="auto" w:fill="FFFFFF"/>
        </w:rPr>
      </w:pPr>
      <w:r>
        <w:rPr>
          <w:color w:val="222222"/>
          <w:u w:color="222222"/>
          <w:shd w:val="clear" w:color="auto" w:fill="FFFFFF"/>
        </w:rPr>
        <w:t>Gu, Q. (2009). Maturity and Interculturality: Chinese students' experiences in UK higher education. </w:t>
      </w:r>
      <w:r>
        <w:rPr>
          <w:i/>
          <w:iCs/>
          <w:color w:val="222222"/>
          <w:u w:color="222222"/>
          <w:shd w:val="clear" w:color="auto" w:fill="FFFFFF"/>
        </w:rPr>
        <w:t>European Journal of Education</w:t>
      </w:r>
      <w:r>
        <w:rPr>
          <w:color w:val="222222"/>
          <w:u w:color="222222"/>
          <w:shd w:val="clear" w:color="auto" w:fill="FFFFFF"/>
        </w:rPr>
        <w:t>, </w:t>
      </w:r>
      <w:r>
        <w:rPr>
          <w:i/>
          <w:iCs/>
          <w:color w:val="222222"/>
          <w:u w:color="222222"/>
          <w:shd w:val="clear" w:color="auto" w:fill="FFFFFF"/>
        </w:rPr>
        <w:t>44</w:t>
      </w:r>
      <w:r>
        <w:rPr>
          <w:color w:val="222222"/>
          <w:u w:color="222222"/>
          <w:shd w:val="clear" w:color="auto" w:fill="FFFFFF"/>
        </w:rPr>
        <w:t>(1), 37-52.</w:t>
      </w:r>
    </w:p>
    <w:p w14:paraId="60FFEF7E" w14:textId="5CEAEA95" w:rsidR="00040401" w:rsidRDefault="006479B6">
      <w:pPr>
        <w:pStyle w:val="Default"/>
        <w:spacing w:before="0" w:line="240" w:lineRule="auto"/>
        <w:rPr>
          <w:rStyle w:val="None"/>
          <w:rFonts w:ascii="Times New Roman" w:eastAsia="Times New Roman" w:hAnsi="Times New Roman" w:cs="Times New Roman"/>
          <w:u w:color="333333"/>
        </w:rPr>
      </w:pPr>
      <w:r>
        <w:rPr>
          <w:rStyle w:val="None"/>
          <w:rFonts w:ascii="Times New Roman" w:hAnsi="Times New Roman"/>
          <w:u w:color="333333"/>
        </w:rPr>
        <w:t xml:space="preserve">Yinhong, D., &amp; Yang X. (2016). Difficulties of Chinese Students with Their </w:t>
      </w:r>
      <w:r>
        <w:rPr>
          <w:rStyle w:val="None"/>
          <w:rFonts w:ascii="Times New Roman" w:hAnsi="Times New Roman"/>
          <w:u w:color="333333"/>
        </w:rPr>
        <w:tab/>
      </w:r>
      <w:r>
        <w:rPr>
          <w:rStyle w:val="None"/>
          <w:rFonts w:ascii="Times New Roman" w:hAnsi="Times New Roman"/>
          <w:u w:color="333333"/>
        </w:rPr>
        <w:tab/>
        <w:t xml:space="preserve">Academic English: Evidence from a China-United States University </w:t>
      </w:r>
      <w:r>
        <w:rPr>
          <w:rStyle w:val="None"/>
          <w:rFonts w:ascii="Times New Roman" w:hAnsi="Times New Roman"/>
          <w:u w:color="333333"/>
        </w:rPr>
        <w:tab/>
      </w:r>
      <w:r>
        <w:rPr>
          <w:rStyle w:val="None"/>
          <w:rFonts w:ascii="Times New Roman" w:hAnsi="Times New Roman"/>
          <w:u w:color="333333"/>
        </w:rPr>
        <w:tab/>
        <w:t xml:space="preserve">Program. Available [online]: </w:t>
      </w:r>
      <w:r>
        <w:rPr>
          <w:rStyle w:val="None"/>
          <w:rFonts w:ascii="Times New Roman" w:eastAsia="Times New Roman" w:hAnsi="Times New Roman" w:cs="Times New Roman"/>
          <w:color w:val="941751"/>
          <w:u w:color="333333"/>
        </w:rPr>
        <w:tab/>
      </w:r>
      <w:hyperlink r:id="rId6" w:history="1">
        <w:r>
          <w:rPr>
            <w:rStyle w:val="Hyperlink2"/>
            <w:rFonts w:eastAsia="Arial Unicode MS"/>
          </w:rPr>
          <w:t>https://digitalcommons.fiu.edu/cgi/viewcontent.cgi?article=1537&amp;context=sf</w:t>
        </w:r>
        <w:r>
          <w:rPr>
            <w:rStyle w:val="Link"/>
            <w:rFonts w:ascii="Times New Roman" w:eastAsia="Times New Roman" w:hAnsi="Times New Roman" w:cs="Times New Roman"/>
            <w:u w:val="none"/>
          </w:rPr>
          <w:tab/>
        </w:r>
        <w:proofErr w:type="spellStart"/>
        <w:r>
          <w:rPr>
            <w:rStyle w:val="Hyperlink2"/>
            <w:rFonts w:eastAsia="Arial Unicode MS"/>
          </w:rPr>
          <w:t>erc</w:t>
        </w:r>
        <w:proofErr w:type="spellEnd"/>
      </w:hyperlink>
      <w:r>
        <w:rPr>
          <w:rStyle w:val="None"/>
          <w:rFonts w:ascii="Times New Roman" w:hAnsi="Times New Roman"/>
          <w:color w:val="941751"/>
          <w:u w:color="333333"/>
        </w:rPr>
        <w:t xml:space="preserve"> </w:t>
      </w:r>
      <w:r>
        <w:rPr>
          <w:rStyle w:val="None"/>
          <w:rFonts w:ascii="Times New Roman" w:hAnsi="Times New Roman"/>
          <w:u w:color="333333"/>
        </w:rPr>
        <w:t>on 20 May 2021.</w:t>
      </w:r>
    </w:p>
    <w:p w14:paraId="55939D26" w14:textId="615B9369" w:rsidR="00040401" w:rsidRDefault="006479B6">
      <w:pPr>
        <w:pStyle w:val="BodyAA"/>
        <w:ind w:left="720" w:hanging="720"/>
        <w:rPr>
          <w:rStyle w:val="None"/>
          <w:color w:val="333333"/>
          <w:u w:color="333333"/>
        </w:rPr>
      </w:pPr>
      <w:r>
        <w:rPr>
          <w:rStyle w:val="None"/>
          <w:color w:val="333333"/>
          <w:u w:color="333333"/>
        </w:rPr>
        <w:t>Zhang, Y., &amp; Mi, Y. (2010). Another look at the language difficulties of international students. </w:t>
      </w:r>
      <w:r>
        <w:rPr>
          <w:rStyle w:val="None"/>
          <w:i/>
          <w:iCs/>
          <w:color w:val="333333"/>
          <w:u w:color="333333"/>
        </w:rPr>
        <w:t>Journal of Studies in International Education</w:t>
      </w:r>
      <w:r>
        <w:rPr>
          <w:rStyle w:val="None"/>
          <w:color w:val="333333"/>
          <w:u w:color="333333"/>
        </w:rPr>
        <w:t>, </w:t>
      </w:r>
      <w:r>
        <w:rPr>
          <w:rStyle w:val="None"/>
          <w:i/>
          <w:iCs/>
          <w:color w:val="333333"/>
          <w:u w:color="333333"/>
        </w:rPr>
        <w:t>14</w:t>
      </w:r>
      <w:r>
        <w:rPr>
          <w:rStyle w:val="None"/>
          <w:color w:val="333333"/>
          <w:u w:color="333333"/>
        </w:rPr>
        <w:t>(4), 371-388.</w:t>
      </w:r>
    </w:p>
    <w:p w14:paraId="11331CFB" w14:textId="70EB89FE" w:rsidR="00354D4C" w:rsidRDefault="00354D4C">
      <w:pPr>
        <w:pStyle w:val="BodyAA"/>
        <w:ind w:left="720" w:hanging="720"/>
        <w:rPr>
          <w:rStyle w:val="None"/>
          <w:color w:val="333333"/>
          <w:u w:color="333333"/>
        </w:rPr>
      </w:pPr>
    </w:p>
    <w:p w14:paraId="1719DA0D" w14:textId="35C4FB2F" w:rsidR="00354D4C" w:rsidRDefault="00354D4C">
      <w:pPr>
        <w:pStyle w:val="BodyAA"/>
        <w:ind w:left="720" w:hanging="720"/>
        <w:rPr>
          <w:rStyle w:val="None"/>
          <w:b/>
          <w:bCs/>
          <w:color w:val="333333"/>
          <w:u w:color="333333"/>
        </w:rPr>
      </w:pPr>
      <w:r w:rsidRPr="00354D4C">
        <w:rPr>
          <w:rStyle w:val="None"/>
          <w:b/>
          <w:bCs/>
          <w:color w:val="333333"/>
          <w:u w:color="333333"/>
        </w:rPr>
        <w:t>Author(s)</w:t>
      </w:r>
    </w:p>
    <w:p w14:paraId="60E50E97" w14:textId="13BB16E8" w:rsidR="00354D4C" w:rsidRDefault="00354D4C">
      <w:pPr>
        <w:pStyle w:val="BodyAA"/>
        <w:ind w:left="720" w:hanging="720"/>
        <w:rPr>
          <w:rStyle w:val="None"/>
          <w:color w:val="333333"/>
          <w:u w:color="333333"/>
        </w:rPr>
      </w:pPr>
      <w:r w:rsidRPr="00354D4C">
        <w:rPr>
          <w:rStyle w:val="None"/>
          <w:color w:val="333333"/>
          <w:u w:color="333333"/>
        </w:rPr>
        <w:t>Not more than 50-word information about the author</w:t>
      </w:r>
      <w:r>
        <w:rPr>
          <w:rStyle w:val="None"/>
          <w:color w:val="333333"/>
          <w:u w:color="333333"/>
        </w:rPr>
        <w:t>.</w:t>
      </w:r>
    </w:p>
    <w:p w14:paraId="708DAC93" w14:textId="77777777" w:rsidR="000A668A" w:rsidRDefault="000A668A">
      <w:pPr>
        <w:pStyle w:val="BodyAA"/>
        <w:ind w:left="720" w:hanging="720"/>
        <w:rPr>
          <w:rStyle w:val="None"/>
          <w:color w:val="333333"/>
          <w:u w:color="333333"/>
        </w:rPr>
      </w:pPr>
    </w:p>
    <w:p w14:paraId="0B6A6BDF" w14:textId="0B67373B" w:rsidR="00354D4C" w:rsidRPr="00354D4C" w:rsidRDefault="00354D4C">
      <w:pPr>
        <w:pStyle w:val="BodyAA"/>
        <w:ind w:left="720" w:hanging="720"/>
      </w:pPr>
      <w:r>
        <w:rPr>
          <w:rStyle w:val="None"/>
          <w:color w:val="333333"/>
          <w:u w:color="333333"/>
        </w:rPr>
        <w:t xml:space="preserve">(Sample) Michael Stuart </w:t>
      </w:r>
      <w:r w:rsidR="000A668A">
        <w:rPr>
          <w:rStyle w:val="None"/>
          <w:color w:val="333333"/>
          <w:u w:color="333333"/>
        </w:rPr>
        <w:t>holds a Doctor of Philosophy in Applied Linguistics and s</w:t>
      </w:r>
      <w:r>
        <w:rPr>
          <w:rStyle w:val="None"/>
          <w:color w:val="333333"/>
          <w:u w:color="333333"/>
        </w:rPr>
        <w:t xml:space="preserve">pecializes in examining </w:t>
      </w:r>
      <w:r w:rsidR="000A668A">
        <w:rPr>
          <w:rStyle w:val="None"/>
          <w:color w:val="333333"/>
          <w:u w:color="333333"/>
        </w:rPr>
        <w:t xml:space="preserve">web-based data and </w:t>
      </w:r>
      <w:r>
        <w:rPr>
          <w:rStyle w:val="None"/>
          <w:color w:val="333333"/>
          <w:u w:color="333333"/>
        </w:rPr>
        <w:t xml:space="preserve">data from </w:t>
      </w:r>
      <w:r w:rsidR="000A668A">
        <w:rPr>
          <w:rStyle w:val="None"/>
          <w:color w:val="333333"/>
          <w:u w:color="333333"/>
        </w:rPr>
        <w:t xml:space="preserve">language </w:t>
      </w:r>
      <w:r>
        <w:rPr>
          <w:rStyle w:val="None"/>
          <w:color w:val="333333"/>
          <w:u w:color="333333"/>
        </w:rPr>
        <w:t>classroom activities using tools in conversation analysis and corpus linguistics</w:t>
      </w:r>
      <w:r w:rsidR="000A668A">
        <w:rPr>
          <w:rStyle w:val="None"/>
          <w:color w:val="333333"/>
          <w:u w:color="333333"/>
        </w:rPr>
        <w:t>. He is currently working on the introduction of metaverse in language education.</w:t>
      </w:r>
    </w:p>
    <w:sectPr w:rsidR="00354D4C" w:rsidRPr="00354D4C">
      <w:headerReference w:type="default" r:id="rId7"/>
      <w:footerReference w:type="default" r:id="rId8"/>
      <w:pgSz w:w="11900" w:h="16840"/>
      <w:pgMar w:top="1701" w:right="1701" w:bottom="1985" w:left="1985"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6A08" w14:textId="77777777" w:rsidR="00812E20" w:rsidRDefault="00812E20">
      <w:r>
        <w:separator/>
      </w:r>
    </w:p>
  </w:endnote>
  <w:endnote w:type="continuationSeparator" w:id="0">
    <w:p w14:paraId="7E65250F" w14:textId="77777777" w:rsidR="00812E20" w:rsidRDefault="0081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CD9" w14:textId="77777777" w:rsidR="00040401" w:rsidRDefault="006479B6">
    <w:pPr>
      <w:pStyle w:val="Footer"/>
      <w:tabs>
        <w:tab w:val="clear" w:pos="9026"/>
        <w:tab w:val="right" w:pos="8194"/>
      </w:tabs>
      <w:jc w:val="right"/>
    </w:pPr>
    <w:r>
      <w:fldChar w:fldCharType="begin"/>
    </w:r>
    <w:r>
      <w:instrText xml:space="preserve"> PAGE </w:instrText>
    </w:r>
    <w:r>
      <w:fldChar w:fldCharType="separate"/>
    </w:r>
    <w:r w:rsidR="00A35D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5251" w14:textId="77777777" w:rsidR="00812E20" w:rsidRDefault="00812E20">
      <w:r>
        <w:separator/>
      </w:r>
    </w:p>
  </w:footnote>
  <w:footnote w:type="continuationSeparator" w:id="0">
    <w:p w14:paraId="1EE9DB58" w14:textId="77777777" w:rsidR="00812E20" w:rsidRDefault="0081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1E9C" w14:textId="77777777" w:rsidR="00040401" w:rsidRDefault="0004040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401"/>
    <w:rsid w:val="00035010"/>
    <w:rsid w:val="00040401"/>
    <w:rsid w:val="000A668A"/>
    <w:rsid w:val="000B5B2A"/>
    <w:rsid w:val="00164092"/>
    <w:rsid w:val="00354D4C"/>
    <w:rsid w:val="00466649"/>
    <w:rsid w:val="005A4CDD"/>
    <w:rsid w:val="006479B6"/>
    <w:rsid w:val="00812E20"/>
    <w:rsid w:val="00A35D6A"/>
    <w:rsid w:val="00B61E2E"/>
    <w:rsid w:val="00E9664A"/>
    <w:rsid w:val="00EE03F0"/>
    <w:rsid w:val="00F82B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8C85"/>
  <w15:docId w15:val="{5069C844-26C2-44D9-8D8C-26334A90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A">
    <w:name w:val="Body A A"/>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NoneA">
    <w:name w:val="None A"/>
    <w:rPr>
      <w:lang w:val="en-US"/>
    </w:rPr>
  </w:style>
  <w:style w:type="character" w:customStyle="1" w:styleId="None">
    <w:name w:val="None"/>
  </w:style>
  <w:style w:type="character" w:customStyle="1" w:styleId="Hyperlink0">
    <w:name w:val="Hyperlink.0"/>
    <w:basedOn w:val="None"/>
    <w:rPr>
      <w:outline w:val="0"/>
      <w:color w:val="0000FF"/>
      <w:u w:val="single" w:color="0000FF"/>
      <w:lang w:val="de-DE"/>
    </w:rPr>
  </w:style>
  <w:style w:type="character" w:customStyle="1" w:styleId="Hyperlink1">
    <w:name w:val="Hyperlink.1"/>
    <w:basedOn w:val="None"/>
    <w:rPr>
      <w:outline w:val="0"/>
      <w:color w:val="0000FF"/>
      <w:u w:val="single" w:color="0000FF"/>
      <w:lang w:val="en-US"/>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2">
    <w:name w:val="Hyperlink.2"/>
    <w:basedOn w:val="Link"/>
    <w:rPr>
      <w:rFonts w:ascii="Times New Roman" w:eastAsia="Times New Roman" w:hAnsi="Times New Roman"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commons.fiu.edu/cgi/viewcontent.cgi?article=1537&amp;context=sf%2509er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ปัทมา  คงทอง</cp:lastModifiedBy>
  <cp:revision>2</cp:revision>
  <dcterms:created xsi:type="dcterms:W3CDTF">2024-02-23T03:09:00Z</dcterms:created>
  <dcterms:modified xsi:type="dcterms:W3CDTF">2024-02-23T03:09:00Z</dcterms:modified>
</cp:coreProperties>
</file>